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AF" w:rsidRDefault="00C16D9A" w:rsidP="00C16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6D9A">
        <w:rPr>
          <w:rFonts w:ascii="Times New Roman" w:hAnsi="Times New Roman" w:cs="Times New Roman"/>
          <w:sz w:val="28"/>
          <w:szCs w:val="28"/>
        </w:rPr>
        <w:t>Программа кредитования и гарантийной поддержки субъектов малого и среднего предпринимательства  с государственной поддержкой</w:t>
      </w:r>
    </w:p>
    <w:p w:rsidR="00C16D9A" w:rsidRDefault="00C16D9A" w:rsidP="00C16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D9A" w:rsidRDefault="00C16D9A" w:rsidP="0000321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Корпорацией по развитию малого и среднего предпринимательства совместно с Минэкономразвития</w:t>
      </w:r>
      <w:r w:rsidR="0000321E">
        <w:rPr>
          <w:rFonts w:ascii="Times New Roman" w:hAnsi="Times New Roman" w:cs="Times New Roman"/>
          <w:sz w:val="28"/>
          <w:szCs w:val="28"/>
        </w:rPr>
        <w:t xml:space="preserve"> РФ и Банком России разработана Программа льготного кредитования субъектов малого и среднего предпринимательства, реализующих проекты в приоритетных отраслях.</w:t>
      </w:r>
    </w:p>
    <w:p w:rsidR="0000321E" w:rsidRDefault="0000321E" w:rsidP="0000321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кредита от 5 млн. рублей, срок кредитования до 3 лет, процентная ставка 10,6% годовых – для малых предприятий; 9,6% годовых – для средних предприятий.</w:t>
      </w:r>
    </w:p>
    <w:p w:rsidR="0000321E" w:rsidRDefault="0000321E" w:rsidP="0000321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 в Программе в настоящее время принимают 39 российских банков (в том числе: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Сбербанк, Банк ВТБ,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Промсвязьбанк, АЛЬФА-БАНК, РОСБАНК, Банк Москвы, Банк «ФК Открытие», Кубань Кредит и др.).</w:t>
      </w:r>
      <w:proofErr w:type="gramEnd"/>
    </w:p>
    <w:p w:rsidR="0000321E" w:rsidRDefault="0000321E" w:rsidP="0000321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«МСП Банк» предоставляет льготные кредиты субъектам малого и среднего предпринимательства для целей инвестиционного финансирования и финансирования оборотного капитала. Срок кредитования до 7 лет, размер кредита от 1 до 500 млн. рублей.</w:t>
      </w:r>
    </w:p>
    <w:p w:rsidR="0000321E" w:rsidRDefault="00A1788C" w:rsidP="0000321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недостаточности залогового обеспечения предприниматели могут воспользоваться поручительством Гарантийного фонда Краснодарского края. Минимальный лимит гарантийной поддержки – 25 млн. рублей.</w:t>
      </w:r>
    </w:p>
    <w:p w:rsidR="00A1788C" w:rsidRDefault="00A1788C" w:rsidP="0000321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потребности дополнительного залогового обеспечения в размере свыше 25 млн. рублей гарантийную поддержку оказывают АО «Федеральная Корпорация по Развитию малого и среднего предпринимательства» и АО «МСП Банк».</w:t>
      </w:r>
    </w:p>
    <w:p w:rsidR="00A1788C" w:rsidRPr="00C16D9A" w:rsidRDefault="00A1788C" w:rsidP="0000321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участия в программах кредитования и гарантийной поддержки предприниматели могут обращаться по бесплатному телефону горячей линии Центра поддержки предпринимательства 8-800-707-07-11.</w:t>
      </w:r>
      <w:bookmarkStart w:id="0" w:name="_GoBack"/>
      <w:bookmarkEnd w:id="0"/>
    </w:p>
    <w:sectPr w:rsidR="00A1788C" w:rsidRPr="00C1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13"/>
    <w:rsid w:val="0000321E"/>
    <w:rsid w:val="008A2CAF"/>
    <w:rsid w:val="00A1788C"/>
    <w:rsid w:val="00BA3813"/>
    <w:rsid w:val="00C1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СтарченкоЕС</dc:creator>
  <cp:keywords/>
  <dc:description/>
  <cp:lastModifiedBy>СтарченкоЕС</cp:lastModifiedBy>
  <cp:revision>2</cp:revision>
  <dcterms:created xsi:type="dcterms:W3CDTF">2017-06-27T10:37:00Z</dcterms:created>
  <dcterms:modified xsi:type="dcterms:W3CDTF">2017-06-27T11:03:00Z</dcterms:modified>
</cp:coreProperties>
</file>